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F7E6" w14:textId="4B275709" w:rsidR="00B94A6A" w:rsidRPr="00157C15" w:rsidRDefault="00B94A6A" w:rsidP="00433A0C">
      <w:pPr>
        <w:tabs>
          <w:tab w:val="left" w:pos="1440"/>
        </w:tabs>
        <w:jc w:val="both"/>
        <w:rPr>
          <w:sz w:val="24"/>
          <w:szCs w:val="24"/>
          <w:lang w:val="es-ES"/>
        </w:rPr>
      </w:pPr>
      <w:r w:rsidRPr="00157C15">
        <w:rPr>
          <w:sz w:val="24"/>
          <w:szCs w:val="24"/>
          <w:lang w:val="es-ES"/>
        </w:rPr>
        <w:t>La ecografía obstétrica es el método más efectivo para el diagnóstico prenatal de malformaciones fetales. Usted debe</w:t>
      </w:r>
      <w:r w:rsidR="000F7578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recordar que 2 a 3 de cada 100 recién nacidos son portadores de algún tipo de defecto congénito</w:t>
      </w:r>
      <w:r w:rsidR="00484FFE" w:rsidRPr="00157C15">
        <w:rPr>
          <w:sz w:val="24"/>
          <w:szCs w:val="24"/>
          <w:lang w:val="es-ES"/>
        </w:rPr>
        <w:t xml:space="preserve"> y </w:t>
      </w:r>
      <w:r w:rsidR="00A93F53" w:rsidRPr="00157C15">
        <w:rPr>
          <w:sz w:val="24"/>
          <w:szCs w:val="24"/>
          <w:lang w:val="es-ES"/>
        </w:rPr>
        <w:t xml:space="preserve">en más de </w:t>
      </w:r>
      <w:r w:rsidR="00484FFE" w:rsidRPr="00157C15">
        <w:rPr>
          <w:sz w:val="24"/>
          <w:szCs w:val="24"/>
          <w:lang w:val="es-ES"/>
        </w:rPr>
        <w:t>2/3 de los caso</w:t>
      </w:r>
      <w:r w:rsidR="00F31795" w:rsidRPr="00157C15">
        <w:rPr>
          <w:sz w:val="24"/>
          <w:szCs w:val="24"/>
          <w:lang w:val="es-ES"/>
        </w:rPr>
        <w:t>s</w:t>
      </w:r>
      <w:r w:rsidR="00484FFE" w:rsidRPr="00157C15">
        <w:rPr>
          <w:sz w:val="24"/>
          <w:szCs w:val="24"/>
          <w:lang w:val="es-ES"/>
        </w:rPr>
        <w:t xml:space="preserve"> no hay factores de riesgo ide</w:t>
      </w:r>
      <w:r w:rsidR="00F31795" w:rsidRPr="00157C15">
        <w:rPr>
          <w:sz w:val="24"/>
          <w:szCs w:val="24"/>
          <w:lang w:val="es-ES"/>
        </w:rPr>
        <w:t>n</w:t>
      </w:r>
      <w:r w:rsidR="00484FFE" w:rsidRPr="00157C15">
        <w:rPr>
          <w:sz w:val="24"/>
          <w:szCs w:val="24"/>
          <w:lang w:val="es-ES"/>
        </w:rPr>
        <w:t>tificables</w:t>
      </w:r>
      <w:r w:rsidRPr="00157C15">
        <w:rPr>
          <w:sz w:val="24"/>
          <w:szCs w:val="24"/>
          <w:lang w:val="es-ES"/>
        </w:rPr>
        <w:t>.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Afortunadamente, cerca</w:t>
      </w:r>
      <w:r w:rsidR="000F7578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de la mitad de ellos son menores, no requieren terapia específica y no comprometen la vida.</w:t>
      </w:r>
    </w:p>
    <w:p w14:paraId="7238135C" w14:textId="3CF68AF1" w:rsidR="008F19E2" w:rsidRPr="00157C15" w:rsidRDefault="00B94A6A" w:rsidP="00433A0C">
      <w:pPr>
        <w:tabs>
          <w:tab w:val="left" w:pos="1440"/>
        </w:tabs>
        <w:jc w:val="both"/>
        <w:rPr>
          <w:sz w:val="24"/>
          <w:szCs w:val="24"/>
          <w:lang w:val="es-ES"/>
        </w:rPr>
      </w:pPr>
      <w:r w:rsidRPr="00157C15">
        <w:rPr>
          <w:sz w:val="24"/>
          <w:szCs w:val="24"/>
          <w:lang w:val="es-ES"/>
        </w:rPr>
        <w:t>El examen al cual Usted ha sido sometida se estructura en una secuencia de visiones que nos permiten revisar la anatomía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fetal</w:t>
      </w:r>
      <w:r w:rsidR="000F7578" w:rsidRPr="00157C15">
        <w:rPr>
          <w:sz w:val="24"/>
          <w:szCs w:val="24"/>
          <w:lang w:val="es-ES"/>
        </w:rPr>
        <w:t xml:space="preserve"> y que forman parte de</w:t>
      </w:r>
      <w:r w:rsidR="00552BC2" w:rsidRPr="00157C15">
        <w:rPr>
          <w:sz w:val="24"/>
          <w:szCs w:val="24"/>
          <w:lang w:val="es-ES"/>
        </w:rPr>
        <w:t xml:space="preserve"> los</w:t>
      </w:r>
      <w:r w:rsidR="000F7578" w:rsidRPr="00157C15">
        <w:rPr>
          <w:sz w:val="24"/>
          <w:szCs w:val="24"/>
          <w:lang w:val="es-ES"/>
        </w:rPr>
        <w:t xml:space="preserve"> protocolo</w:t>
      </w:r>
      <w:r w:rsidR="00552BC2" w:rsidRPr="00157C15">
        <w:rPr>
          <w:sz w:val="24"/>
          <w:szCs w:val="24"/>
          <w:lang w:val="es-ES"/>
        </w:rPr>
        <w:t>s</w:t>
      </w:r>
      <w:r w:rsidR="000F7578" w:rsidRPr="00157C15">
        <w:rPr>
          <w:sz w:val="24"/>
          <w:szCs w:val="24"/>
          <w:lang w:val="es-ES"/>
        </w:rPr>
        <w:t xml:space="preserve"> de evaluación de nuestro Centro</w:t>
      </w:r>
      <w:r w:rsidRPr="00157C15">
        <w:rPr>
          <w:sz w:val="24"/>
          <w:szCs w:val="24"/>
          <w:lang w:val="es-ES"/>
        </w:rPr>
        <w:t>. El rendimiento diagnóstico de éste depende de varios factores, dentro de los que se cuenta la edad de embarazo, la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posición fetal, el espesor de la pared abdominal matern</w:t>
      </w:r>
      <w:r w:rsidR="002D0224" w:rsidRPr="00157C15">
        <w:rPr>
          <w:sz w:val="24"/>
          <w:szCs w:val="24"/>
          <w:lang w:val="es-ES"/>
        </w:rPr>
        <w:t>a</w:t>
      </w:r>
      <w:r w:rsidRPr="00157C15">
        <w:rPr>
          <w:sz w:val="24"/>
          <w:szCs w:val="24"/>
          <w:lang w:val="es-ES"/>
        </w:rPr>
        <w:t>, la presencia de cicatrices abdominales, etc. Los momentos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 xml:space="preserve">óptimos están comprendidos entre las 11 - 13+6 semanas (idealmente </w:t>
      </w:r>
      <w:r w:rsidR="000F7578" w:rsidRPr="00157C15">
        <w:rPr>
          <w:sz w:val="24"/>
          <w:szCs w:val="24"/>
          <w:lang w:val="es-ES"/>
        </w:rPr>
        <w:t>alrededor de las</w:t>
      </w:r>
      <w:r w:rsidRPr="00157C15">
        <w:rPr>
          <w:sz w:val="24"/>
          <w:szCs w:val="24"/>
          <w:lang w:val="es-ES"/>
        </w:rPr>
        <w:t xml:space="preserve"> 13</w:t>
      </w:r>
      <w:r w:rsidR="000F7578" w:rsidRPr="00157C15">
        <w:rPr>
          <w:sz w:val="24"/>
          <w:szCs w:val="24"/>
          <w:lang w:val="es-ES"/>
        </w:rPr>
        <w:t xml:space="preserve"> semanas</w:t>
      </w:r>
      <w:r w:rsidRPr="00157C15">
        <w:rPr>
          <w:sz w:val="24"/>
          <w:szCs w:val="24"/>
          <w:lang w:val="es-ES"/>
        </w:rPr>
        <w:t>) y entre las 22 - 26 semanas. Aún así, NO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 xml:space="preserve">TODOS los defectos pueden ser descartados. El ultrasonido antenatal </w:t>
      </w:r>
      <w:r w:rsidR="000F7578" w:rsidRPr="00157C15">
        <w:rPr>
          <w:sz w:val="24"/>
          <w:szCs w:val="24"/>
          <w:lang w:val="es-ES"/>
        </w:rPr>
        <w:t>NO</w:t>
      </w:r>
      <w:r w:rsidRPr="00157C15">
        <w:rPr>
          <w:sz w:val="24"/>
          <w:szCs w:val="24"/>
          <w:lang w:val="es-ES"/>
        </w:rPr>
        <w:t xml:space="preserve"> diagnostica todos los fetos portadores del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>s</w:t>
      </w:r>
      <w:r w:rsidR="000F7578" w:rsidRPr="00157C15">
        <w:rPr>
          <w:sz w:val="24"/>
          <w:szCs w:val="24"/>
          <w:lang w:val="es-ES"/>
        </w:rPr>
        <w:t>i</w:t>
      </w:r>
      <w:r w:rsidRPr="00157C15">
        <w:rPr>
          <w:sz w:val="24"/>
          <w:szCs w:val="24"/>
          <w:lang w:val="es-ES"/>
        </w:rPr>
        <w:t xml:space="preserve">ndrome de Down. Anomalías de aparición variable como la hernia diafragmática, algunas hidrocefalias, </w:t>
      </w:r>
      <w:r w:rsidR="00E93CB8" w:rsidRPr="00157C15">
        <w:rPr>
          <w:sz w:val="24"/>
          <w:szCs w:val="24"/>
          <w:lang w:val="es-ES"/>
        </w:rPr>
        <w:t xml:space="preserve">agenesia del cuerpo calloso, microcefalias, lisencefalia, </w:t>
      </w:r>
      <w:r w:rsidRPr="00157C15">
        <w:rPr>
          <w:sz w:val="24"/>
          <w:szCs w:val="24"/>
          <w:lang w:val="es-ES"/>
        </w:rPr>
        <w:t>displasias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 xml:space="preserve">renales, tumores fetales, quistes ováricos, obstrucciones </w:t>
      </w:r>
      <w:r w:rsidR="000F7578" w:rsidRPr="00157C15">
        <w:rPr>
          <w:sz w:val="24"/>
          <w:szCs w:val="24"/>
          <w:lang w:val="es-ES"/>
        </w:rPr>
        <w:t>del tubo digestivo</w:t>
      </w:r>
      <w:r w:rsidRPr="00157C15">
        <w:rPr>
          <w:sz w:val="24"/>
          <w:szCs w:val="24"/>
          <w:lang w:val="es-ES"/>
        </w:rPr>
        <w:t>, defectos por bridas, osteogénesis imperfecta (IV) y obstrucciones de las grandes arterias cardíacas pueden</w:t>
      </w:r>
      <w:r w:rsidR="00433A0C" w:rsidRPr="00157C15">
        <w:rPr>
          <w:sz w:val="24"/>
          <w:szCs w:val="24"/>
          <w:lang w:val="es-ES"/>
        </w:rPr>
        <w:t xml:space="preserve"> </w:t>
      </w:r>
      <w:r w:rsidRPr="00157C15">
        <w:rPr>
          <w:sz w:val="24"/>
          <w:szCs w:val="24"/>
          <w:lang w:val="es-ES"/>
        </w:rPr>
        <w:t xml:space="preserve">manifestarse incluso tardíamente en la gestación. </w:t>
      </w:r>
      <w:r w:rsidR="008F19E2" w:rsidRPr="00157C15">
        <w:rPr>
          <w:sz w:val="24"/>
          <w:szCs w:val="24"/>
          <w:lang w:val="es-ES"/>
        </w:rPr>
        <w:t>Considerando esto</w:t>
      </w:r>
      <w:r w:rsidR="002D0224" w:rsidRPr="00157C15">
        <w:rPr>
          <w:sz w:val="24"/>
          <w:szCs w:val="24"/>
          <w:lang w:val="es-ES"/>
        </w:rPr>
        <w:t>,</w:t>
      </w:r>
      <w:r w:rsidR="008F19E2" w:rsidRPr="00157C15">
        <w:rPr>
          <w:sz w:val="24"/>
          <w:szCs w:val="24"/>
          <w:lang w:val="es-ES"/>
        </w:rPr>
        <w:t xml:space="preserve"> es recomendable </w:t>
      </w:r>
      <w:r w:rsidR="0037302E" w:rsidRPr="00157C15">
        <w:rPr>
          <w:sz w:val="24"/>
          <w:szCs w:val="24"/>
          <w:lang w:val="es-ES"/>
        </w:rPr>
        <w:t xml:space="preserve">también </w:t>
      </w:r>
      <w:r w:rsidR="008F19E2" w:rsidRPr="00157C15">
        <w:rPr>
          <w:sz w:val="24"/>
          <w:szCs w:val="24"/>
          <w:lang w:val="es-ES"/>
        </w:rPr>
        <w:t>evaluar la anatomía de su futuro hijo(a) en el tercer trimestre de la gestación (entre las 32-34 semanas), a pesar que las guías de nuestro país aún no lo recomiend</w:t>
      </w:r>
      <w:r w:rsidR="0037302E" w:rsidRPr="00157C15">
        <w:rPr>
          <w:sz w:val="24"/>
          <w:szCs w:val="24"/>
          <w:lang w:val="es-ES"/>
        </w:rPr>
        <w:t>e</w:t>
      </w:r>
      <w:r w:rsidR="008F19E2" w:rsidRPr="00157C15">
        <w:rPr>
          <w:sz w:val="24"/>
          <w:szCs w:val="24"/>
          <w:lang w:val="es-ES"/>
        </w:rPr>
        <w:t>n.</w:t>
      </w:r>
    </w:p>
    <w:p w14:paraId="0F646A72" w14:textId="23353462" w:rsidR="006A4E4D" w:rsidRPr="00157C15" w:rsidRDefault="008F19E2" w:rsidP="00433A0C">
      <w:pPr>
        <w:tabs>
          <w:tab w:val="left" w:pos="1440"/>
        </w:tabs>
        <w:jc w:val="both"/>
        <w:rPr>
          <w:sz w:val="24"/>
          <w:szCs w:val="24"/>
          <w:lang w:val="es-ES"/>
        </w:rPr>
      </w:pPr>
      <w:r w:rsidRPr="00157C15">
        <w:rPr>
          <w:sz w:val="24"/>
          <w:szCs w:val="24"/>
          <w:lang w:val="es-ES"/>
        </w:rPr>
        <w:t xml:space="preserve"> </w:t>
      </w:r>
      <w:r w:rsidR="00B94A6A" w:rsidRPr="00157C15">
        <w:rPr>
          <w:sz w:val="24"/>
          <w:szCs w:val="24"/>
          <w:lang w:val="es-ES"/>
        </w:rPr>
        <w:t>Lesiones menores y sutiles de la piel como hemangiomas y nevus, del</w:t>
      </w:r>
      <w:r w:rsidR="00433A0C" w:rsidRPr="00157C15">
        <w:rPr>
          <w:sz w:val="24"/>
          <w:szCs w:val="24"/>
          <w:lang w:val="es-ES"/>
        </w:rPr>
        <w:t xml:space="preserve"> </w:t>
      </w:r>
      <w:r w:rsidR="00B94A6A" w:rsidRPr="00157C15">
        <w:rPr>
          <w:sz w:val="24"/>
          <w:szCs w:val="24"/>
          <w:lang w:val="es-ES"/>
        </w:rPr>
        <w:t>pabellón auricular, de las articulaciones d</w:t>
      </w:r>
      <w:r w:rsidR="00B0770F" w:rsidRPr="00157C15">
        <w:rPr>
          <w:sz w:val="24"/>
          <w:szCs w:val="24"/>
          <w:lang w:val="es-ES"/>
        </w:rPr>
        <w:t>i</w:t>
      </w:r>
      <w:r w:rsidR="00B94A6A" w:rsidRPr="00157C15">
        <w:rPr>
          <w:sz w:val="24"/>
          <w:szCs w:val="24"/>
          <w:lang w:val="es-ES"/>
        </w:rPr>
        <w:t xml:space="preserve">stales y de los dígitos </w:t>
      </w:r>
      <w:r w:rsidR="00F87AA1" w:rsidRPr="00157C15">
        <w:rPr>
          <w:sz w:val="24"/>
          <w:szCs w:val="24"/>
          <w:lang w:val="es-ES"/>
        </w:rPr>
        <w:t xml:space="preserve">sólo pueden ser visualizadas excepcionalmente </w:t>
      </w:r>
      <w:r w:rsidR="00B94A6A" w:rsidRPr="00157C15">
        <w:rPr>
          <w:sz w:val="24"/>
          <w:szCs w:val="24"/>
          <w:lang w:val="es-ES"/>
        </w:rPr>
        <w:t>durante la exploración</w:t>
      </w:r>
      <w:r w:rsidR="00433A0C" w:rsidRPr="00157C15">
        <w:rPr>
          <w:sz w:val="24"/>
          <w:szCs w:val="24"/>
          <w:lang w:val="es-ES"/>
        </w:rPr>
        <w:t xml:space="preserve"> </w:t>
      </w:r>
      <w:r w:rsidR="00B94A6A" w:rsidRPr="00157C15">
        <w:rPr>
          <w:sz w:val="24"/>
          <w:szCs w:val="24"/>
          <w:lang w:val="es-ES"/>
        </w:rPr>
        <w:t>ecográfica rutinaria.</w:t>
      </w:r>
    </w:p>
    <w:p w14:paraId="37AE48B8" w14:textId="7819D007" w:rsidR="00552BC2" w:rsidRDefault="00552BC2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114EA6A4" w14:textId="390A69ED" w:rsidR="00552BC2" w:rsidRDefault="00552BC2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1044F8A2" w14:textId="2A0BC323" w:rsidR="00552BC2" w:rsidRDefault="00552BC2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7F33DFD2" w14:textId="37590D9F" w:rsidR="00157C15" w:rsidRDefault="00157C15" w:rsidP="00433A0C">
      <w:pPr>
        <w:tabs>
          <w:tab w:val="left" w:pos="1440"/>
        </w:tabs>
        <w:jc w:val="both"/>
      </w:pPr>
    </w:p>
    <w:p w14:paraId="2B6F8C80" w14:textId="610461E6" w:rsidR="00552BC2" w:rsidRDefault="00552BC2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225DD1FB" w14:textId="50FCA251" w:rsidR="00AE20FC" w:rsidRDefault="00AE20FC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09A0CBAC" w14:textId="77777777" w:rsidR="00AE20FC" w:rsidRDefault="00AE20FC" w:rsidP="00433A0C">
      <w:pPr>
        <w:tabs>
          <w:tab w:val="left" w:pos="1440"/>
        </w:tabs>
        <w:jc w:val="both"/>
      </w:pPr>
    </w:p>
    <w:p w14:paraId="6C4A60EC" w14:textId="4C890570" w:rsidR="00AE20FC" w:rsidRDefault="00AE20FC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p w14:paraId="0CCC153D" w14:textId="77777777" w:rsidR="00AE20FC" w:rsidRDefault="00AE20FC" w:rsidP="00433A0C">
      <w:pPr>
        <w:tabs>
          <w:tab w:val="left" w:pos="1440"/>
        </w:tabs>
        <w:jc w:val="both"/>
      </w:pPr>
    </w:p>
    <w:p w14:paraId="3728353B" w14:textId="675D68A5" w:rsidR="00AE20FC" w:rsidRPr="00433A0C" w:rsidRDefault="00AE20FC" w:rsidP="00433A0C">
      <w:pPr>
        <w:tabs>
          <w:tab w:val="left" w:pos="1440"/>
        </w:tabs>
        <w:jc w:val="both"/>
        <w:rPr>
          <w:sz w:val="28"/>
          <w:szCs w:val="28"/>
          <w:lang w:val="es-ES"/>
        </w:rPr>
      </w:pPr>
    </w:p>
    <w:sectPr w:rsidR="00AE20FC" w:rsidRPr="00433A0C" w:rsidSect="004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6A"/>
    <w:rsid w:val="000A6DAC"/>
    <w:rsid w:val="000F7578"/>
    <w:rsid w:val="00157C15"/>
    <w:rsid w:val="00173E40"/>
    <w:rsid w:val="002D0224"/>
    <w:rsid w:val="0037302E"/>
    <w:rsid w:val="00433A0C"/>
    <w:rsid w:val="00484FFE"/>
    <w:rsid w:val="004A42BB"/>
    <w:rsid w:val="00552BC2"/>
    <w:rsid w:val="006A4E4D"/>
    <w:rsid w:val="0086207B"/>
    <w:rsid w:val="008F19E2"/>
    <w:rsid w:val="00954901"/>
    <w:rsid w:val="00A93F53"/>
    <w:rsid w:val="00AE20FC"/>
    <w:rsid w:val="00B0770F"/>
    <w:rsid w:val="00B905D0"/>
    <w:rsid w:val="00B91D45"/>
    <w:rsid w:val="00B94A6A"/>
    <w:rsid w:val="00E93CB8"/>
    <w:rsid w:val="00F1073B"/>
    <w:rsid w:val="00F31795"/>
    <w:rsid w:val="00F51BEA"/>
    <w:rsid w:val="00F87AA1"/>
    <w:rsid w:val="00F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4630"/>
  <w15:chartTrackingRefBased/>
  <w15:docId w15:val="{C3789E5A-3409-4D0A-A471-97AF400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2020-12-25T23:15:00Z</dcterms:created>
  <dcterms:modified xsi:type="dcterms:W3CDTF">2020-12-25T23:15:00Z</dcterms:modified>
</cp:coreProperties>
</file>